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110E5E" w14:paraId="0BE973F3" w14:textId="77777777" w:rsidTr="00110E5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gridCol w:w="6"/>
            </w:tblGrid>
            <w:tr w:rsidR="00110E5E" w14:paraId="0064EC3B" w14:textId="77777777">
              <w:trPr>
                <w:jc w:val="center"/>
              </w:trPr>
              <w:tc>
                <w:tcPr>
                  <w:tcW w:w="0" w:type="auto"/>
                  <w:tcMar>
                    <w:top w:w="300" w:type="dxa"/>
                    <w:left w:w="0" w:type="dxa"/>
                    <w:bottom w:w="300" w:type="dxa"/>
                    <w:right w:w="0" w:type="dxa"/>
                  </w:tcMar>
                  <w:vAlign w:val="center"/>
                  <w:hideMark/>
                </w:tcPr>
                <w:p w14:paraId="48ADC38F" w14:textId="77777777" w:rsidR="00110E5E" w:rsidRDefault="00110E5E">
                  <w:pPr>
                    <w:rPr>
                      <w:rFonts w:eastAsia="Times New Roman"/>
                      <w:sz w:val="20"/>
                      <w:szCs w:val="20"/>
                      <w:lang w:eastAsia="en-GB"/>
                    </w:rPr>
                  </w:pPr>
                </w:p>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110E5E" w14:paraId="33393DAA"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23077D1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10E5E" w14:paraId="47EDBC2E" w14:textId="77777777">
                                <w:trPr>
                                  <w:jc w:val="center"/>
                                </w:trPr>
                                <w:tc>
                                  <w:tcPr>
                                    <w:tcW w:w="9000" w:type="dxa"/>
                                    <w:tcMar>
                                      <w:top w:w="45" w:type="dxa"/>
                                      <w:left w:w="45" w:type="dxa"/>
                                      <w:bottom w:w="45" w:type="dxa"/>
                                      <w:right w:w="45" w:type="dxa"/>
                                    </w:tcMar>
                                    <w:hideMark/>
                                  </w:tcPr>
                                  <w:tbl>
                                    <w:tblPr>
                                      <w:tblW w:w="5000" w:type="pct"/>
                                      <w:jc w:val="center"/>
                                      <w:tblCellMar>
                                        <w:left w:w="0" w:type="dxa"/>
                                        <w:right w:w="0" w:type="dxa"/>
                                      </w:tblCellMar>
                                      <w:tblLook w:val="04A0" w:firstRow="1" w:lastRow="0" w:firstColumn="1" w:lastColumn="0" w:noHBand="0" w:noVBand="1"/>
                                    </w:tblPr>
                                    <w:tblGrid>
                                      <w:gridCol w:w="8910"/>
                                    </w:tblGrid>
                                    <w:tr w:rsidR="00110E5E" w14:paraId="6143976F" w14:textId="77777777">
                                      <w:trPr>
                                        <w:jc w:val="center"/>
                                      </w:trPr>
                                      <w:tc>
                                        <w:tcPr>
                                          <w:tcW w:w="0" w:type="auto"/>
                                          <w:vAlign w:val="center"/>
                                          <w:hideMark/>
                                        </w:tcPr>
                                        <w:p w14:paraId="4D340F81" w14:textId="77777777" w:rsidR="00110E5E" w:rsidRDefault="00110E5E">
                                          <w:pPr>
                                            <w:rPr>
                                              <w:rFonts w:ascii="Times New Roman" w:eastAsia="Times New Roman" w:hAnsi="Times New Roman" w:cs="Times New Roman"/>
                                              <w:sz w:val="20"/>
                                              <w:szCs w:val="20"/>
                                              <w:lang w:eastAsia="en-GB"/>
                                            </w:rPr>
                                          </w:pPr>
                                        </w:p>
                                      </w:tc>
                                    </w:tr>
                                  </w:tbl>
                                  <w:p w14:paraId="791579C7" w14:textId="77777777" w:rsidR="00110E5E" w:rsidRDefault="00110E5E">
                                    <w:pPr>
                                      <w:jc w:val="center"/>
                                      <w:rPr>
                                        <w:rFonts w:ascii="Times New Roman" w:eastAsia="Times New Roman" w:hAnsi="Times New Roman" w:cs="Times New Roman"/>
                                        <w:sz w:val="20"/>
                                        <w:szCs w:val="20"/>
                                        <w:lang w:eastAsia="en-GB"/>
                                      </w:rPr>
                                    </w:pPr>
                                  </w:p>
                                </w:tc>
                              </w:tr>
                            </w:tbl>
                            <w:p w14:paraId="06591857" w14:textId="77777777" w:rsidR="00110E5E" w:rsidRDefault="00110E5E">
                              <w:pPr>
                                <w:jc w:val="center"/>
                                <w:rPr>
                                  <w:rFonts w:ascii="Times New Roman" w:eastAsia="Times New Roman" w:hAnsi="Times New Roman" w:cs="Times New Roman"/>
                                  <w:sz w:val="20"/>
                                  <w:szCs w:val="20"/>
                                  <w:lang w:eastAsia="en-GB"/>
                                </w:rPr>
                              </w:pPr>
                            </w:p>
                          </w:tc>
                        </w:tr>
                      </w:tbl>
                      <w:p w14:paraId="71570A76" w14:textId="77777777" w:rsidR="00110E5E" w:rsidRDefault="00110E5E">
                        <w:pPr>
                          <w:jc w:val="center"/>
                          <w:rPr>
                            <w:rFonts w:ascii="Times New Roman" w:eastAsia="Times New Roman" w:hAnsi="Times New Roman" w:cs="Times New Roman"/>
                            <w:sz w:val="20"/>
                            <w:szCs w:val="20"/>
                            <w:lang w:eastAsia="en-GB"/>
                          </w:rPr>
                        </w:pPr>
                      </w:p>
                    </w:tc>
                  </w:tr>
                </w:tbl>
                <w:p w14:paraId="35FF72B5" w14:textId="77777777" w:rsidR="00110E5E" w:rsidRDefault="00110E5E"/>
                <w:tbl>
                  <w:tblPr>
                    <w:tblW w:w="9000" w:type="dxa"/>
                    <w:jc w:val="center"/>
                    <w:tblCellMar>
                      <w:left w:w="0" w:type="dxa"/>
                      <w:right w:w="0" w:type="dxa"/>
                    </w:tblCellMar>
                    <w:tblLook w:val="04A0" w:firstRow="1" w:lastRow="0" w:firstColumn="1" w:lastColumn="0" w:noHBand="0" w:noVBand="1"/>
                  </w:tblPr>
                  <w:tblGrid>
                    <w:gridCol w:w="9000"/>
                  </w:tblGrid>
                  <w:tr w:rsidR="00110E5E" w14:paraId="0200B297"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1ED694A2" w14:textId="77777777">
                          <w:trPr>
                            <w:jc w:val="center"/>
                          </w:trPr>
                          <w:tc>
                            <w:tcPr>
                              <w:tcW w:w="0" w:type="auto"/>
                              <w:shd w:val="clear" w:color="auto" w:fill="A50531"/>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110E5E" w14:paraId="38C3731C" w14:textId="77777777">
                                <w:trPr>
                                  <w:jc w:val="center"/>
                                </w:trPr>
                                <w:tc>
                                  <w:tcPr>
                                    <w:tcW w:w="4500" w:type="dxa"/>
                                    <w:tcMar>
                                      <w:top w:w="150"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900"/>
                                    </w:tblGrid>
                                    <w:tr w:rsidR="00110E5E" w14:paraId="7142BC6F" w14:textId="77777777">
                                      <w:trPr>
                                        <w:jc w:val="center"/>
                                      </w:trPr>
                                      <w:tc>
                                        <w:tcPr>
                                          <w:tcW w:w="0" w:type="auto"/>
                                          <w:vAlign w:val="center"/>
                                          <w:hideMark/>
                                        </w:tcPr>
                                        <w:p w14:paraId="23E05C54" w14:textId="6BF82EF2" w:rsidR="00110E5E" w:rsidRDefault="00110E5E">
                                          <w:r>
                                            <w:rPr>
                                              <w:noProof/>
                                            </w:rPr>
                                            <w:drawing>
                                              <wp:inline distT="0" distB="0" distL="0" distR="0" wp14:anchorId="5A688B9F" wp14:editId="1046174A">
                                                <wp:extent cx="18573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p>
                                      </w:tc>
                                    </w:tr>
                                  </w:tbl>
                                  <w:p w14:paraId="2843D7D3" w14:textId="77777777" w:rsidR="00110E5E" w:rsidRDefault="00110E5E">
                                    <w:pPr>
                                      <w:jc w:val="center"/>
                                      <w:rPr>
                                        <w:rFonts w:ascii="Times New Roman" w:eastAsia="Times New Roman" w:hAnsi="Times New Roman" w:cs="Times New Roman"/>
                                        <w:sz w:val="20"/>
                                        <w:szCs w:val="20"/>
                                        <w:lang w:eastAsia="en-GB"/>
                                      </w:rPr>
                                    </w:pPr>
                                  </w:p>
                                </w:tc>
                                <w:tc>
                                  <w:tcPr>
                                    <w:tcW w:w="45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900"/>
                                    </w:tblGrid>
                                    <w:tr w:rsidR="00110E5E" w14:paraId="2EA62B00" w14:textId="77777777">
                                      <w:trPr>
                                        <w:jc w:val="center"/>
                                      </w:trPr>
                                      <w:tc>
                                        <w:tcPr>
                                          <w:tcW w:w="0" w:type="auto"/>
                                          <w:vAlign w:val="center"/>
                                          <w:hideMark/>
                                        </w:tcPr>
                                        <w:p w14:paraId="4DBB89E6" w14:textId="77777777" w:rsidR="00110E5E" w:rsidRDefault="00110E5E">
                                          <w:pPr>
                                            <w:pStyle w:val="NormalWeb"/>
                                            <w:spacing w:before="0" w:beforeAutospacing="0" w:after="0" w:afterAutospacing="0"/>
                                            <w:jc w:val="right"/>
                                            <w:rPr>
                                              <w:rFonts w:ascii="Helvetica" w:hAnsi="Helvetica" w:cs="Helvetica"/>
                                              <w:color w:val="FFFFFF"/>
                                              <w:sz w:val="23"/>
                                              <w:szCs w:val="23"/>
                                            </w:rPr>
                                          </w:pPr>
                                          <w:r>
                                            <w:rPr>
                                              <w:rFonts w:ascii="Helvetica" w:hAnsi="Helvetica" w:cs="Helvetica"/>
                                              <w:color w:val="FFFFFF"/>
                                              <w:sz w:val="23"/>
                                              <w:szCs w:val="23"/>
                                            </w:rPr>
                                            <w:t xml:space="preserve">HSE </w:t>
                                          </w:r>
                                          <w:proofErr w:type="spellStart"/>
                                          <w:r>
                                            <w:rPr>
                                              <w:rFonts w:ascii="Helvetica" w:hAnsi="Helvetica" w:cs="Helvetica"/>
                                              <w:color w:val="FFFFFF"/>
                                              <w:sz w:val="23"/>
                                              <w:szCs w:val="23"/>
                                            </w:rPr>
                                            <w:t>eBulletin</w:t>
                                          </w:r>
                                          <w:proofErr w:type="spellEnd"/>
                                        </w:p>
                                      </w:tc>
                                    </w:tr>
                                  </w:tbl>
                                  <w:p w14:paraId="37CC6ECD" w14:textId="77777777" w:rsidR="00110E5E" w:rsidRDefault="00110E5E">
                                    <w:pPr>
                                      <w:jc w:val="center"/>
                                      <w:rPr>
                                        <w:rFonts w:ascii="Times New Roman" w:eastAsia="Times New Roman" w:hAnsi="Times New Roman" w:cs="Times New Roman"/>
                                        <w:sz w:val="20"/>
                                        <w:szCs w:val="20"/>
                                        <w:lang w:eastAsia="en-GB"/>
                                      </w:rPr>
                                    </w:pPr>
                                  </w:p>
                                </w:tc>
                              </w:tr>
                            </w:tbl>
                            <w:p w14:paraId="3D23BB56" w14:textId="77777777" w:rsidR="00110E5E" w:rsidRDefault="00110E5E">
                              <w:pPr>
                                <w:jc w:val="center"/>
                                <w:rPr>
                                  <w:rFonts w:ascii="Times New Roman" w:eastAsia="Times New Roman" w:hAnsi="Times New Roman" w:cs="Times New Roman"/>
                                  <w:sz w:val="20"/>
                                  <w:szCs w:val="20"/>
                                  <w:lang w:eastAsia="en-GB"/>
                                </w:rPr>
                              </w:pPr>
                            </w:p>
                          </w:tc>
                        </w:tr>
                      </w:tbl>
                      <w:p w14:paraId="2910BBC8" w14:textId="77777777" w:rsidR="00110E5E" w:rsidRDefault="00110E5E">
                        <w:pPr>
                          <w:jc w:val="center"/>
                          <w:rPr>
                            <w:rFonts w:ascii="Times New Roman" w:eastAsia="Times New Roman" w:hAnsi="Times New Roman" w:cs="Times New Roman"/>
                            <w:sz w:val="20"/>
                            <w:szCs w:val="20"/>
                            <w:lang w:eastAsia="en-GB"/>
                          </w:rPr>
                        </w:pPr>
                      </w:p>
                    </w:tc>
                  </w:tr>
                </w:tbl>
                <w:p w14:paraId="6FCFF08B" w14:textId="77777777" w:rsidR="00110E5E" w:rsidRDefault="00110E5E"/>
                <w:tbl>
                  <w:tblPr>
                    <w:tblW w:w="9000" w:type="dxa"/>
                    <w:jc w:val="center"/>
                    <w:tblCellMar>
                      <w:left w:w="0" w:type="dxa"/>
                      <w:right w:w="0" w:type="dxa"/>
                    </w:tblCellMar>
                    <w:tblLook w:val="04A0" w:firstRow="1" w:lastRow="0" w:firstColumn="1" w:lastColumn="0" w:noHBand="0" w:noVBand="1"/>
                  </w:tblPr>
                  <w:tblGrid>
                    <w:gridCol w:w="9000"/>
                  </w:tblGrid>
                  <w:tr w:rsidR="00110E5E" w14:paraId="28215C3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0F672316" w14:textId="77777777">
                          <w:trPr>
                            <w:jc w:val="center"/>
                          </w:trPr>
                          <w:tc>
                            <w:tcPr>
                              <w:tcW w:w="0" w:type="auto"/>
                              <w:shd w:val="clear" w:color="auto" w:fill="EEEEEE"/>
                              <w:hideMark/>
                            </w:tcPr>
                            <w:tbl>
                              <w:tblPr>
                                <w:tblW w:w="5000" w:type="pct"/>
                                <w:jc w:val="center"/>
                                <w:tblCellMar>
                                  <w:left w:w="0" w:type="dxa"/>
                                  <w:right w:w="0" w:type="dxa"/>
                                </w:tblCellMar>
                                <w:tblLook w:val="04A0" w:firstRow="1" w:lastRow="0" w:firstColumn="1" w:lastColumn="0" w:noHBand="0" w:noVBand="1"/>
                              </w:tblPr>
                              <w:tblGrid>
                                <w:gridCol w:w="9000"/>
                              </w:tblGrid>
                              <w:tr w:rsidR="00110E5E" w14:paraId="734F2D33" w14:textId="77777777">
                                <w:trPr>
                                  <w:jc w:val="center"/>
                                </w:trPr>
                                <w:tc>
                                  <w:tcPr>
                                    <w:tcW w:w="90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10E5E" w14:paraId="63BD53F9"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400"/>
                                          </w:tblGrid>
                                          <w:tr w:rsidR="00110E5E" w14:paraId="7689EFEC" w14:textId="77777777">
                                            <w:tc>
                                              <w:tcPr>
                                                <w:tcW w:w="0" w:type="auto"/>
                                                <w:hideMark/>
                                              </w:tcPr>
                                              <w:p w14:paraId="174BEC5A" w14:textId="07C82F9C" w:rsidR="00110E5E" w:rsidRDefault="00110E5E">
                                                <w:pPr>
                                                  <w:pStyle w:val="Heading1"/>
                                                  <w:spacing w:before="0" w:after="105"/>
                                                  <w:rPr>
                                                    <w:rFonts w:ascii="Helvetica" w:eastAsia="Times New Roman" w:hAnsi="Helvetica" w:cs="Helvetica"/>
                                                    <w:color w:val="A50531"/>
                                                    <w:sz w:val="24"/>
                                                    <w:szCs w:val="24"/>
                                                  </w:rPr>
                                                </w:pPr>
                                                <w:r>
                                                  <w:rPr>
                                                    <w:noProof/>
                                                  </w:rPr>
                                                  <w:drawing>
                                                    <wp:anchor distT="0" distB="0" distL="66675" distR="66675" simplePos="0" relativeHeight="251659264" behindDoc="0" locked="0" layoutInCell="1" allowOverlap="0" wp14:anchorId="4D694428" wp14:editId="436B55D2">
                                                      <wp:simplePos x="0" y="0"/>
                                                      <wp:positionH relativeFrom="column">
                                                        <wp:align>right</wp:align>
                                                      </wp:positionH>
                                                      <wp:positionV relativeFrom="line">
                                                        <wp:posOffset>0</wp:posOffset>
                                                      </wp:positionV>
                                                      <wp:extent cx="1181100" cy="1238250"/>
                                                      <wp:effectExtent l="0" t="0" r="0" b="0"/>
                                                      <wp:wrapSquare wrapText="bothSides"/>
                                                      <wp:docPr id="3" name="Picture 3"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81100"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A50531"/>
                                                    <w:sz w:val="24"/>
                                                    <w:szCs w:val="24"/>
                                                  </w:rPr>
                                                  <w:t xml:space="preserve">HSE </w:t>
                                                </w:r>
                                                <w:proofErr w:type="spellStart"/>
                                                <w:r>
                                                  <w:rPr>
                                                    <w:rFonts w:ascii="Helvetica" w:eastAsia="Times New Roman" w:hAnsi="Helvetica" w:cs="Helvetica"/>
                                                    <w:color w:val="A50531"/>
                                                    <w:sz w:val="24"/>
                                                    <w:szCs w:val="24"/>
                                                  </w:rPr>
                                                  <w:t>eBulletin</w:t>
                                                </w:r>
                                                <w:proofErr w:type="spellEnd"/>
                                              </w:p>
                                              <w:p w14:paraId="56B6F9CF" w14:textId="216E50E4" w:rsidR="00110E5E" w:rsidRDefault="00110E5E">
                                                <w:pPr>
                                                  <w:pStyle w:val="gdp"/>
                                                  <w:spacing w:before="0" w:beforeAutospacing="0" w:after="150" w:afterAutospacing="0"/>
                                                  <w:rPr>
                                                    <w:rFonts w:ascii="Helvetica" w:hAnsi="Helvetica" w:cs="Helvetica"/>
                                                    <w:color w:val="000000"/>
                                                    <w:sz w:val="20"/>
                                                    <w:szCs w:val="20"/>
                                                  </w:rPr>
                                                </w:pPr>
                                                <w:r>
                                                  <w:rPr>
                                                    <w:rStyle w:val="Strong"/>
                                                    <w:rFonts w:ascii="Helvetica" w:hAnsi="Helvetica"/>
                                                    <w:color w:val="000000"/>
                                                    <w:sz w:val="20"/>
                                                    <w:szCs w:val="20"/>
                                                  </w:rPr>
                                                  <w:t xml:space="preserve">Issued: </w:t>
                                                </w:r>
                                                <w:r w:rsidRPr="00FC6244">
                                                  <w:rPr>
                                                    <w:rStyle w:val="Strong"/>
                                                    <w:rFonts w:ascii="Helvetica" w:hAnsi="Helvetica"/>
                                                    <w:color w:val="000000"/>
                                                    <w:sz w:val="20"/>
                                                    <w:szCs w:val="20"/>
                                                  </w:rPr>
                                                  <w:t>13 December 2021</w:t>
                                                </w:r>
                                              </w:p>
                                              <w:p w14:paraId="449A4E1E" w14:textId="77777777" w:rsidR="00110E5E" w:rsidRDefault="00110E5E">
                                                <w:pPr>
                                                  <w:pStyle w:val="NormalWeb"/>
                                                  <w:spacing w:before="0" w:beforeAutospacing="0" w:after="150" w:afterAutospacing="0"/>
                                                  <w:rPr>
                                                    <w:rFonts w:ascii="Helvetica" w:hAnsi="Helvetica" w:cs="Helvetica"/>
                                                    <w:color w:val="000000"/>
                                                    <w:sz w:val="20"/>
                                                    <w:szCs w:val="20"/>
                                                  </w:rPr>
                                                </w:pPr>
                                                <w:bookmarkStart w:id="0" w:name="_Hlk90479568"/>
                                                <w:r>
                                                  <w:rPr>
                                                    <w:rFonts w:ascii="Helvetica" w:hAnsi="Helvetica" w:cs="Helvetica"/>
                                                    <w:color w:val="000000"/>
                                                    <w:sz w:val="20"/>
                                                    <w:szCs w:val="20"/>
                                                  </w:rPr>
                                                  <w:t>During the summer of 2021, HSE hosted a formal public consultation on the proposed amendments to the PPER 1992.</w:t>
                                                </w:r>
                                              </w:p>
                                              <w:p w14:paraId="6EB3BF85" w14:textId="77777777" w:rsidR="00110E5E" w:rsidRDefault="00110E5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This was to understand the impact on stakeholders and businesses of extending the scope of the employers’ duties under the PPER to workers and not only employees.</w:t>
                                                </w:r>
                                              </w:p>
                                              <w:bookmarkEnd w:id="0"/>
                                              <w:p w14:paraId="00C73D5E" w14:textId="77777777" w:rsidR="00110E5E" w:rsidRDefault="00110E5E">
                                                <w:pPr>
                                                  <w:pStyle w:val="NormalWeb"/>
                                                  <w:spacing w:before="0" w:beforeAutospacing="0" w:after="150" w:afterAutospacing="0"/>
                                                  <w:rPr>
                                                    <w:rFonts w:ascii="Helvetica" w:hAnsi="Helvetica" w:cs="Helvetica"/>
                                                    <w:color w:val="000000"/>
                                                    <w:sz w:val="20"/>
                                                    <w:szCs w:val="20"/>
                                                  </w:rPr>
                                                </w:pPr>
                                                <w:r>
                                                  <w:rPr>
                                                    <w:rFonts w:ascii="Helvetica" w:hAnsi="Helvetica" w:cs="Helvetica"/>
                                                    <w:color w:val="000000"/>
                                                    <w:sz w:val="20"/>
                                                    <w:szCs w:val="20"/>
                                                  </w:rPr>
                                                  <w:t>Please read below for more information.</w:t>
                                                </w:r>
                                              </w:p>
                                            </w:tc>
                                          </w:tr>
                                        </w:tbl>
                                        <w:p w14:paraId="24C63A75" w14:textId="77777777" w:rsidR="00110E5E" w:rsidRDefault="00110E5E">
                                          <w:pPr>
                                            <w:rPr>
                                              <w:rFonts w:ascii="Times New Roman" w:eastAsia="Times New Roman" w:hAnsi="Times New Roman" w:cs="Times New Roman"/>
                                              <w:sz w:val="20"/>
                                              <w:szCs w:val="20"/>
                                              <w:lang w:eastAsia="en-GB"/>
                                            </w:rPr>
                                          </w:pPr>
                                        </w:p>
                                      </w:tc>
                                    </w:tr>
                                  </w:tbl>
                                  <w:p w14:paraId="714B5D82" w14:textId="77777777" w:rsidR="00110E5E" w:rsidRDefault="00110E5E">
                                    <w:pPr>
                                      <w:jc w:val="center"/>
                                      <w:rPr>
                                        <w:rFonts w:ascii="Times New Roman" w:eastAsia="Times New Roman" w:hAnsi="Times New Roman" w:cs="Times New Roman"/>
                                        <w:sz w:val="20"/>
                                        <w:szCs w:val="20"/>
                                        <w:lang w:eastAsia="en-GB"/>
                                      </w:rPr>
                                    </w:pPr>
                                  </w:p>
                                </w:tc>
                              </w:tr>
                            </w:tbl>
                            <w:p w14:paraId="3F85E9CD" w14:textId="77777777" w:rsidR="00110E5E" w:rsidRDefault="00110E5E">
                              <w:pPr>
                                <w:jc w:val="center"/>
                                <w:rPr>
                                  <w:rFonts w:ascii="Times New Roman" w:eastAsia="Times New Roman" w:hAnsi="Times New Roman" w:cs="Times New Roman"/>
                                  <w:sz w:val="20"/>
                                  <w:szCs w:val="20"/>
                                  <w:lang w:eastAsia="en-GB"/>
                                </w:rPr>
                              </w:pPr>
                            </w:p>
                          </w:tc>
                        </w:tr>
                      </w:tbl>
                      <w:p w14:paraId="02B9ACA8" w14:textId="77777777" w:rsidR="00110E5E" w:rsidRDefault="00110E5E">
                        <w:pPr>
                          <w:jc w:val="center"/>
                          <w:rPr>
                            <w:rFonts w:ascii="Times New Roman" w:eastAsia="Times New Roman" w:hAnsi="Times New Roman" w:cs="Times New Roman"/>
                            <w:sz w:val="20"/>
                            <w:szCs w:val="20"/>
                            <w:lang w:eastAsia="en-GB"/>
                          </w:rPr>
                        </w:pPr>
                      </w:p>
                    </w:tc>
                  </w:tr>
                </w:tbl>
                <w:p w14:paraId="22DB396C" w14:textId="77777777" w:rsidR="00110E5E" w:rsidRDefault="00110E5E"/>
                <w:tbl>
                  <w:tblPr>
                    <w:tblW w:w="9000" w:type="dxa"/>
                    <w:jc w:val="center"/>
                    <w:tblCellMar>
                      <w:left w:w="0" w:type="dxa"/>
                      <w:right w:w="0" w:type="dxa"/>
                    </w:tblCellMar>
                    <w:tblLook w:val="04A0" w:firstRow="1" w:lastRow="0" w:firstColumn="1" w:lastColumn="0" w:noHBand="0" w:noVBand="1"/>
                  </w:tblPr>
                  <w:tblGrid>
                    <w:gridCol w:w="9000"/>
                  </w:tblGrid>
                  <w:tr w:rsidR="00110E5E" w14:paraId="3A8A19C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2BA6ACE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10E5E" w14:paraId="50ED5907" w14:textId="77777777">
                                <w:trPr>
                                  <w:jc w:val="center"/>
                                </w:trPr>
                                <w:tc>
                                  <w:tcPr>
                                    <w:tcW w:w="90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10E5E" w14:paraId="56457707" w14:textId="77777777" w:rsidTr="003526D0">
                                      <w:trPr>
                                        <w:jc w:val="center"/>
                                      </w:trPr>
                                      <w:tc>
                                        <w:tcPr>
                                          <w:tcW w:w="0" w:type="auto"/>
                                          <w:shd w:val="clear" w:color="auto" w:fill="auto"/>
                                          <w:vAlign w:val="center"/>
                                          <w:hideMark/>
                                        </w:tcPr>
                                        <w:p w14:paraId="4F369862" w14:textId="77777777" w:rsidR="00110E5E" w:rsidRPr="00110E5E" w:rsidRDefault="00110E5E" w:rsidP="00110E5E">
                                          <w:pPr>
                                            <w:pStyle w:val="Heading3"/>
                                            <w:spacing w:before="0" w:after="210"/>
                                            <w:jc w:val="both"/>
                                            <w:rPr>
                                              <w:rFonts w:ascii="Helvetica" w:eastAsia="Times New Roman" w:hAnsi="Helvetica" w:cs="Helvetica"/>
                                              <w:color w:val="000000"/>
                                              <w:sz w:val="21"/>
                                              <w:szCs w:val="21"/>
                                            </w:rPr>
                                          </w:pPr>
                                          <w:r w:rsidRPr="00110E5E">
                                            <w:rPr>
                                              <w:rStyle w:val="Strong"/>
                                              <w:rFonts w:ascii="Helvetica" w:eastAsia="Times New Roman" w:hAnsi="Helvetica"/>
                                              <w:color w:val="000000"/>
                                              <w:sz w:val="21"/>
                                              <w:szCs w:val="21"/>
                                            </w:rPr>
                                            <w:t>Publication of Consultation Response on amendments to the Personal Protective Equipment at Work Regulations 1992 </w:t>
                                          </w:r>
                                          <w:r w:rsidRPr="00110E5E">
                                            <w:rPr>
                                              <w:rFonts w:ascii="Helvetica" w:eastAsia="Times New Roman" w:hAnsi="Helvetica" w:cs="Helvetica"/>
                                              <w:color w:val="000000"/>
                                              <w:sz w:val="21"/>
                                              <w:szCs w:val="21"/>
                                            </w:rPr>
                                            <w:t xml:space="preserve"> </w:t>
                                          </w:r>
                                        </w:p>
                                        <w:p w14:paraId="7C80D19F"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As you may be aware, changes are being made to the PPER 1992 to align with a court judgment which decided that the Government had failed to adequately transpose Article 8(4) and 8(5) of EU Directive 89/391/EEC (“the Framework Directive”) and Article 3 of EU Directive 89/656/EEC of 30 November 1989 (“the Personal Protective Equipment Directive”) into UK law.</w:t>
                                          </w:r>
                                        </w:p>
                                        <w:p w14:paraId="74F6C1C9"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 xml:space="preserve">The UK implemented the PPE Directive through the Personal Protective Equipment at Work Regulations 1992 (“PPER 1992”) which places duties on employers and employees </w:t>
                                          </w:r>
                                          <w:proofErr w:type="gramStart"/>
                                          <w:r>
                                            <w:rPr>
                                              <w:rFonts w:ascii="Helvetica" w:hAnsi="Helvetica" w:cs="Helvetica"/>
                                              <w:color w:val="000000"/>
                                              <w:sz w:val="20"/>
                                              <w:szCs w:val="20"/>
                                            </w:rPr>
                                            <w:t>in regard to</w:t>
                                          </w:r>
                                          <w:proofErr w:type="gramEnd"/>
                                          <w:r>
                                            <w:rPr>
                                              <w:rFonts w:ascii="Helvetica" w:hAnsi="Helvetica" w:cs="Helvetica"/>
                                              <w:color w:val="000000"/>
                                              <w:sz w:val="20"/>
                                              <w:szCs w:val="20"/>
                                            </w:rPr>
                                            <w:t xml:space="preserve"> PPE.</w:t>
                                          </w:r>
                                        </w:p>
                                        <w:p w14:paraId="39753421"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The duties under the PPER 1992 apply whilst the employee is at work. The employer’s duties include the assessment and provision of PPE (where it is found necessary during a risk assessment), ensuring PPE is suitable for use, the maintenance and replacement of PPE, and other duties around the information, instruction, training, and use of PPE. The employee’s duties under the PPER 1992 are to report loss and defects in the PPE which they are provided, use the PPE in accordance with the training and instruction provided, and to ensure PPE is returned to the accommodation provided by the employer.</w:t>
                                          </w:r>
                                        </w:p>
                                        <w:p w14:paraId="605DB66B"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 xml:space="preserve">The High Court found that the PPE Directive required these duties to be extended to limb (b) workers. Therefore, HSE is making amendments to the PPER </w:t>
                                          </w:r>
                                          <w:proofErr w:type="gramStart"/>
                                          <w:r>
                                            <w:rPr>
                                              <w:rFonts w:ascii="Helvetica" w:hAnsi="Helvetica" w:cs="Helvetica"/>
                                              <w:color w:val="000000"/>
                                              <w:sz w:val="20"/>
                                              <w:szCs w:val="20"/>
                                            </w:rPr>
                                            <w:t>in order to</w:t>
                                          </w:r>
                                          <w:proofErr w:type="gramEnd"/>
                                          <w:r>
                                            <w:rPr>
                                              <w:rFonts w:ascii="Helvetica" w:hAnsi="Helvetica" w:cs="Helvetica"/>
                                              <w:color w:val="000000"/>
                                              <w:sz w:val="20"/>
                                              <w:szCs w:val="20"/>
                                            </w:rPr>
                                            <w:t xml:space="preserve"> align with the court’s judgment.</w:t>
                                          </w:r>
                                        </w:p>
                                        <w:p w14:paraId="062C1E50"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During the summer of 2021, HSE hosted a formal public consultation on the HSE Consultation Hub on the proposed amendments to the PPER 1992, inviting stakeholders ranging from industrial sectors to businesses and workers and representatives to participate. The aim of the consultation is to understand the impact (costs and benefits) on stakeholders and businesses of extending the scope of the employers’ and employees’ duties under the PPER to limb (b) workers.</w:t>
                                          </w:r>
                                        </w:p>
                                        <w:p w14:paraId="659384B4"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 xml:space="preserve">We are pleased to inform you </w:t>
                                          </w:r>
                                          <w:bookmarkStart w:id="1" w:name="_Hlk90479596"/>
                                          <w:r>
                                            <w:rPr>
                                              <w:rFonts w:ascii="Helvetica" w:hAnsi="Helvetica" w:cs="Helvetica"/>
                                              <w:color w:val="000000"/>
                                              <w:sz w:val="20"/>
                                              <w:szCs w:val="20"/>
                                            </w:rPr>
                                            <w:t xml:space="preserve">HSE has published its consultation outcome which can be </w:t>
                                          </w:r>
                                          <w:hyperlink r:id="rId8" w:tgtFrame="_blank" w:history="1">
                                            <w:r>
                                              <w:rPr>
                                                <w:rStyle w:val="Hyperlink"/>
                                                <w:rFonts w:ascii="Helvetica" w:hAnsi="Helvetica" w:cs="Helvetica"/>
                                                <w:color w:val="A50531"/>
                                                <w:sz w:val="20"/>
                                                <w:szCs w:val="20"/>
                                              </w:rPr>
                                              <w:t>accesse</w:t>
                                            </w:r>
                                            <w:r>
                                              <w:rPr>
                                                <w:rStyle w:val="Hyperlink"/>
                                                <w:rFonts w:ascii="Helvetica" w:hAnsi="Helvetica" w:cs="Helvetica"/>
                                                <w:color w:val="A50531"/>
                                                <w:sz w:val="20"/>
                                                <w:szCs w:val="20"/>
                                              </w:rPr>
                                              <w:t>d</w:t>
                                            </w:r>
                                            <w:r>
                                              <w:rPr>
                                                <w:rStyle w:val="Hyperlink"/>
                                                <w:rFonts w:ascii="Helvetica" w:hAnsi="Helvetica" w:cs="Helvetica"/>
                                                <w:color w:val="A50531"/>
                                                <w:sz w:val="20"/>
                                                <w:szCs w:val="20"/>
                                              </w:rPr>
                                              <w:t xml:space="preserve"> here</w:t>
                                            </w:r>
                                          </w:hyperlink>
                                          <w:r>
                                            <w:rPr>
                                              <w:rFonts w:ascii="Helvetica" w:hAnsi="Helvetica" w:cs="Helvetica"/>
                                              <w:color w:val="000000"/>
                                              <w:sz w:val="20"/>
                                              <w:szCs w:val="20"/>
                                            </w:rPr>
                                            <w:t>.</w:t>
                                          </w:r>
                                          <w:bookmarkEnd w:id="1"/>
                                        </w:p>
                                        <w:p w14:paraId="6756DC95" w14:textId="77777777" w:rsidR="00110E5E" w:rsidRDefault="00110E5E" w:rsidP="00110E5E">
                                          <w:pPr>
                                            <w:pStyle w:val="Heading3"/>
                                            <w:spacing w:before="0" w:after="210"/>
                                            <w:jc w:val="both"/>
                                            <w:rPr>
                                              <w:rFonts w:ascii="Helvetica" w:eastAsia="Times New Roman" w:hAnsi="Helvetica" w:cs="Helvetica"/>
                                              <w:color w:val="000000"/>
                                              <w:sz w:val="21"/>
                                              <w:szCs w:val="21"/>
                                            </w:rPr>
                                          </w:pPr>
                                          <w:r>
                                            <w:rPr>
                                              <w:rFonts w:ascii="Helvetica" w:eastAsia="Times New Roman" w:hAnsi="Helvetica" w:cs="Helvetica"/>
                                              <w:color w:val="000000"/>
                                              <w:sz w:val="21"/>
                                              <w:szCs w:val="21"/>
                                            </w:rPr>
                                            <w:lastRenderedPageBreak/>
                                            <w:br/>
                                          </w:r>
                                          <w:r>
                                            <w:rPr>
                                              <w:rStyle w:val="Strong"/>
                                              <w:rFonts w:ascii="Helvetica" w:eastAsia="Times New Roman" w:hAnsi="Helvetica"/>
                                              <w:b w:val="0"/>
                                              <w:bCs w:val="0"/>
                                              <w:color w:val="000000"/>
                                              <w:sz w:val="21"/>
                                              <w:szCs w:val="21"/>
                                            </w:rPr>
                                            <w:t>What next?</w:t>
                                          </w:r>
                                        </w:p>
                                        <w:p w14:paraId="0A592F40"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HSE currently plan to introduce the amending regulations in early 2022 and expect the regulations to come into force on 6 April 2022.</w:t>
                                          </w:r>
                                        </w:p>
                                        <w:p w14:paraId="1A766C0A"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r>
                                            <w:rPr>
                                              <w:rFonts w:ascii="Helvetica" w:hAnsi="Helvetica" w:cs="Helvetica"/>
                                              <w:color w:val="000000"/>
                                              <w:sz w:val="20"/>
                                              <w:szCs w:val="20"/>
                                            </w:rPr>
                                            <w:t>We will also publish updated guidance to support businesses that are impacted by the changes and ensure workers are aware of their rights in respect of PPE in the workplace.</w:t>
                                          </w:r>
                                        </w:p>
                                        <w:p w14:paraId="4C1B818A" w14:textId="77777777" w:rsidR="00110E5E" w:rsidRDefault="00110E5E" w:rsidP="00110E5E">
                                          <w:pPr>
                                            <w:pStyle w:val="NormalWeb"/>
                                            <w:spacing w:before="0" w:beforeAutospacing="0" w:after="150" w:afterAutospacing="0"/>
                                            <w:jc w:val="both"/>
                                            <w:rPr>
                                              <w:rFonts w:ascii="Helvetica" w:hAnsi="Helvetica" w:cs="Helvetica"/>
                                              <w:color w:val="000000"/>
                                              <w:sz w:val="20"/>
                                              <w:szCs w:val="20"/>
                                            </w:rPr>
                                          </w:pPr>
                                          <w:bookmarkStart w:id="2" w:name="_Hlk90479658"/>
                                          <w:r w:rsidRPr="003526D0">
                                            <w:rPr>
                                              <w:rFonts w:ascii="Helvetica" w:hAnsi="Helvetica" w:cs="Helvetica"/>
                                              <w:color w:val="000000"/>
                                              <w:sz w:val="20"/>
                                              <w:szCs w:val="20"/>
                                            </w:rPr>
                                            <w:t>For enquiries, please</w:t>
                                          </w:r>
                                          <w:r w:rsidRPr="003526D0">
                                            <w:rPr>
                                              <w:rFonts w:ascii="Helvetica" w:hAnsi="Helvetica" w:cs="Helvetica"/>
                                              <w:sz w:val="20"/>
                                              <w:szCs w:val="20"/>
                                            </w:rPr>
                                            <w:t xml:space="preserve"> contact:</w:t>
                                          </w:r>
                                          <w:r w:rsidRPr="003526D0">
                                            <w:rPr>
                                              <w:rFonts w:ascii="Helvetica" w:hAnsi="Helvetica" w:cs="Helvetica"/>
                                              <w:color w:val="000000"/>
                                              <w:sz w:val="20"/>
                                              <w:szCs w:val="20"/>
                                            </w:rPr>
                                            <w:t xml:space="preserve"> </w:t>
                                          </w:r>
                                          <w:hyperlink r:id="rId9" w:history="1">
                                            <w:r w:rsidRPr="003526D0">
                                              <w:rPr>
                                                <w:rStyle w:val="Hyperlink"/>
                                                <w:rFonts w:ascii="Helvetica" w:hAnsi="Helvetica" w:cs="Helvetica"/>
                                                <w:sz w:val="20"/>
                                                <w:szCs w:val="20"/>
                                              </w:rPr>
                                              <w:t>ppeconsultation2021@hse.gov.uk</w:t>
                                            </w:r>
                                          </w:hyperlink>
                                          <w:bookmarkEnd w:id="2"/>
                                          <w:r>
                                            <w:rPr>
                                              <w:rFonts w:ascii="Helvetica" w:hAnsi="Helvetica" w:cs="Helvetica"/>
                                              <w:color w:val="000000"/>
                                              <w:sz w:val="20"/>
                                              <w:szCs w:val="20"/>
                                            </w:rPr>
                                            <w:t> </w:t>
                                          </w:r>
                                        </w:p>
                                      </w:tc>
                                    </w:tr>
                                  </w:tbl>
                                  <w:p w14:paraId="41F436F6" w14:textId="77777777" w:rsidR="00110E5E" w:rsidRDefault="00110E5E">
                                    <w:pPr>
                                      <w:jc w:val="center"/>
                                      <w:rPr>
                                        <w:rFonts w:ascii="Times New Roman" w:eastAsia="Times New Roman" w:hAnsi="Times New Roman" w:cs="Times New Roman"/>
                                        <w:sz w:val="20"/>
                                        <w:szCs w:val="20"/>
                                        <w:lang w:eastAsia="en-GB"/>
                                      </w:rPr>
                                    </w:pPr>
                                  </w:p>
                                </w:tc>
                              </w:tr>
                            </w:tbl>
                            <w:p w14:paraId="3C7D3D55" w14:textId="77777777" w:rsidR="00110E5E" w:rsidRDefault="00110E5E">
                              <w:pPr>
                                <w:jc w:val="center"/>
                                <w:rPr>
                                  <w:rFonts w:ascii="Times New Roman" w:eastAsia="Times New Roman" w:hAnsi="Times New Roman" w:cs="Times New Roman"/>
                                  <w:sz w:val="20"/>
                                  <w:szCs w:val="20"/>
                                  <w:lang w:eastAsia="en-GB"/>
                                </w:rPr>
                              </w:pPr>
                            </w:p>
                          </w:tc>
                        </w:tr>
                      </w:tbl>
                      <w:p w14:paraId="344447FA" w14:textId="77777777" w:rsidR="00110E5E" w:rsidRDefault="00110E5E">
                        <w:pPr>
                          <w:jc w:val="center"/>
                          <w:rPr>
                            <w:rFonts w:ascii="Times New Roman" w:eastAsia="Times New Roman" w:hAnsi="Times New Roman" w:cs="Times New Roman"/>
                            <w:sz w:val="20"/>
                            <w:szCs w:val="20"/>
                            <w:lang w:eastAsia="en-GB"/>
                          </w:rPr>
                        </w:pPr>
                      </w:p>
                    </w:tc>
                  </w:tr>
                  <w:tr w:rsidR="00110E5E" w14:paraId="6F7ECF9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228519A0" w14:textId="77777777">
                          <w:trPr>
                            <w:jc w:val="center"/>
                          </w:trPr>
                          <w:tc>
                            <w:tcPr>
                              <w:tcW w:w="0" w:type="auto"/>
                              <w:shd w:val="clear" w:color="auto" w:fill="303030"/>
                              <w:hideMark/>
                            </w:tcPr>
                            <w:tbl>
                              <w:tblPr>
                                <w:tblW w:w="5000" w:type="pct"/>
                                <w:jc w:val="center"/>
                                <w:tblCellMar>
                                  <w:left w:w="0" w:type="dxa"/>
                                  <w:right w:w="0" w:type="dxa"/>
                                </w:tblCellMar>
                                <w:tblLook w:val="04A0" w:firstRow="1" w:lastRow="0" w:firstColumn="1" w:lastColumn="0" w:noHBand="0" w:noVBand="1"/>
                              </w:tblPr>
                              <w:tblGrid>
                                <w:gridCol w:w="6000"/>
                                <w:gridCol w:w="3000"/>
                              </w:tblGrid>
                              <w:tr w:rsidR="00110E5E" w14:paraId="5A17C622" w14:textId="77777777">
                                <w:trPr>
                                  <w:jc w:val="center"/>
                                </w:trPr>
                                <w:tc>
                                  <w:tcPr>
                                    <w:tcW w:w="6000" w:type="dxa"/>
                                    <w:tcMar>
                                      <w:top w:w="45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5400"/>
                                    </w:tblGrid>
                                    <w:tr w:rsidR="00110E5E" w14:paraId="6DE6B24C" w14:textId="77777777">
                                      <w:trPr>
                                        <w:jc w:val="center"/>
                                      </w:trPr>
                                      <w:tc>
                                        <w:tcPr>
                                          <w:tcW w:w="0" w:type="auto"/>
                                          <w:vAlign w:val="center"/>
                                          <w:hideMark/>
                                        </w:tcPr>
                                        <w:p w14:paraId="5F0C174C" w14:textId="77777777" w:rsidR="00110E5E" w:rsidRDefault="00110E5E">
                                          <w:pPr>
                                            <w:pStyle w:val="NormalWeb"/>
                                            <w:spacing w:before="0" w:beforeAutospacing="0" w:after="0" w:afterAutospacing="0"/>
                                            <w:rPr>
                                              <w:rFonts w:ascii="Helvetica" w:hAnsi="Helvetica" w:cs="Helvetica"/>
                                              <w:color w:val="FFFFFF"/>
                                              <w:sz w:val="20"/>
                                              <w:szCs w:val="20"/>
                                            </w:rPr>
                                          </w:pPr>
                                          <w:r>
                                            <w:rPr>
                                              <w:rFonts w:ascii="Helvetica" w:hAnsi="Helvetica" w:cs="Helvetica"/>
                                              <w:color w:val="FFFFFF"/>
                                              <w:sz w:val="20"/>
                                              <w:szCs w:val="20"/>
                                            </w:rPr>
                                            <w:lastRenderedPageBreak/>
                                            <w:t>Get latest news and updates from HSE across a range of industries and topics by </w:t>
                                          </w:r>
                                          <w:hyperlink r:id="rId10" w:history="1">
                                            <w:r>
                                              <w:rPr>
                                                <w:rStyle w:val="Hyperlink"/>
                                                <w:rFonts w:ascii="Helvetica" w:hAnsi="Helvetica" w:cs="Helvetica"/>
                                                <w:color w:val="FFFFFF"/>
                                                <w:sz w:val="20"/>
                                                <w:szCs w:val="20"/>
                                              </w:rPr>
                                              <w:t xml:space="preserve">subscribing to our </w:t>
                                            </w:r>
                                            <w:proofErr w:type="spellStart"/>
                                            <w:r>
                                              <w:rPr>
                                                <w:rStyle w:val="Hyperlink"/>
                                                <w:rFonts w:ascii="Helvetica" w:hAnsi="Helvetica" w:cs="Helvetica"/>
                                                <w:color w:val="FFFFFF"/>
                                                <w:sz w:val="20"/>
                                                <w:szCs w:val="20"/>
                                              </w:rPr>
                                              <w:t>eBulletins</w:t>
                                            </w:r>
                                            <w:proofErr w:type="spellEnd"/>
                                            <w:r>
                                              <w:rPr>
                                                <w:rStyle w:val="Hyperlink"/>
                                                <w:rFonts w:ascii="Helvetica" w:hAnsi="Helvetica" w:cs="Helvetica"/>
                                                <w:color w:val="FFFFFF"/>
                                                <w:sz w:val="20"/>
                                                <w:szCs w:val="20"/>
                                              </w:rPr>
                                              <w:t xml:space="preserve"> here</w:t>
                                            </w:r>
                                          </w:hyperlink>
                                          <w:r>
                                            <w:rPr>
                                              <w:rFonts w:ascii="Helvetica" w:hAnsi="Helvetica" w:cs="Helvetica"/>
                                              <w:color w:val="FFFFFF"/>
                                              <w:sz w:val="20"/>
                                              <w:szCs w:val="20"/>
                                            </w:rPr>
                                            <w:t>.</w:t>
                                          </w:r>
                                        </w:p>
                                      </w:tc>
                                    </w:tr>
                                  </w:tbl>
                                  <w:p w14:paraId="4652F8D5" w14:textId="77777777" w:rsidR="00110E5E" w:rsidRDefault="00110E5E">
                                    <w:pPr>
                                      <w:jc w:val="center"/>
                                      <w:rPr>
                                        <w:rFonts w:ascii="Times New Roman" w:eastAsia="Times New Roman" w:hAnsi="Times New Roman" w:cs="Times New Roman"/>
                                        <w:sz w:val="20"/>
                                        <w:szCs w:val="20"/>
                                        <w:lang w:eastAsia="en-GB"/>
                                      </w:rPr>
                                    </w:pPr>
                                  </w:p>
                                </w:tc>
                                <w:tc>
                                  <w:tcPr>
                                    <w:tcW w:w="3000" w:type="dxa"/>
                                    <w:tcMar>
                                      <w:top w:w="450" w:type="dxa"/>
                                      <w:left w:w="450" w:type="dxa"/>
                                      <w:bottom w:w="30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2100"/>
                                    </w:tblGrid>
                                    <w:tr w:rsidR="00110E5E" w14:paraId="1F6C03AC" w14:textId="77777777">
                                      <w:trPr>
                                        <w:jc w:val="center"/>
                                      </w:trPr>
                                      <w:tc>
                                        <w:tcPr>
                                          <w:tcW w:w="0" w:type="auto"/>
                                          <w:vAlign w:val="center"/>
                                          <w:hideMark/>
                                        </w:tcPr>
                                        <w:p w14:paraId="7820DA84" w14:textId="76F4EF40" w:rsidR="00110E5E" w:rsidRDefault="00110E5E">
                                          <w:r>
                                            <w:rPr>
                                              <w:noProof/>
                                            </w:rPr>
                                            <w:drawing>
                                              <wp:inline distT="0" distB="0" distL="0" distR="0" wp14:anchorId="77C12B79" wp14:editId="7B9AA690">
                                                <wp:extent cx="1333500" cy="476250"/>
                                                <wp:effectExtent l="0" t="0" r="0" b="0"/>
                                                <wp:docPr id="1" name="Picture 1" descr="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tc>
                                    </w:tr>
                                  </w:tbl>
                                  <w:p w14:paraId="0DD5B1EF" w14:textId="77777777" w:rsidR="00110E5E" w:rsidRDefault="00110E5E">
                                    <w:pPr>
                                      <w:jc w:val="center"/>
                                      <w:rPr>
                                        <w:rFonts w:ascii="Times New Roman" w:eastAsia="Times New Roman" w:hAnsi="Times New Roman" w:cs="Times New Roman"/>
                                        <w:sz w:val="20"/>
                                        <w:szCs w:val="20"/>
                                        <w:lang w:eastAsia="en-GB"/>
                                      </w:rPr>
                                    </w:pPr>
                                  </w:p>
                                </w:tc>
                              </w:tr>
                            </w:tbl>
                            <w:p w14:paraId="5D18FBEA" w14:textId="77777777" w:rsidR="00110E5E" w:rsidRDefault="00110E5E">
                              <w:pPr>
                                <w:jc w:val="center"/>
                                <w:rPr>
                                  <w:rFonts w:ascii="Times New Roman" w:eastAsia="Times New Roman" w:hAnsi="Times New Roman" w:cs="Times New Roman"/>
                                  <w:sz w:val="20"/>
                                  <w:szCs w:val="20"/>
                                  <w:lang w:eastAsia="en-GB"/>
                                </w:rPr>
                              </w:pPr>
                            </w:p>
                          </w:tc>
                        </w:tr>
                      </w:tbl>
                      <w:p w14:paraId="6734CBE4" w14:textId="77777777" w:rsidR="00110E5E" w:rsidRDefault="00110E5E">
                        <w:pPr>
                          <w:jc w:val="center"/>
                          <w:rPr>
                            <w:rFonts w:ascii="Times New Roman" w:eastAsia="Times New Roman" w:hAnsi="Times New Roman" w:cs="Times New Roman"/>
                            <w:sz w:val="20"/>
                            <w:szCs w:val="20"/>
                            <w:lang w:eastAsia="en-GB"/>
                          </w:rPr>
                        </w:pPr>
                      </w:p>
                    </w:tc>
                  </w:tr>
                  <w:tr w:rsidR="00110E5E" w14:paraId="46DBC1EC"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10E5E" w14:paraId="0714C1F9" w14:textId="77777777">
                          <w:trPr>
                            <w:jc w:val="center"/>
                          </w:trPr>
                          <w:tc>
                            <w:tcPr>
                              <w:tcW w:w="0" w:type="auto"/>
                              <w:shd w:val="clear" w:color="auto" w:fill="A50531"/>
                              <w:hideMark/>
                            </w:tcPr>
                            <w:tbl>
                              <w:tblPr>
                                <w:tblW w:w="5000" w:type="pct"/>
                                <w:jc w:val="center"/>
                                <w:tblCellMar>
                                  <w:left w:w="0" w:type="dxa"/>
                                  <w:right w:w="0" w:type="dxa"/>
                                </w:tblCellMar>
                                <w:tblLook w:val="04A0" w:firstRow="1" w:lastRow="0" w:firstColumn="1" w:lastColumn="0" w:noHBand="0" w:noVBand="1"/>
                              </w:tblPr>
                              <w:tblGrid>
                                <w:gridCol w:w="6000"/>
                                <w:gridCol w:w="3000"/>
                              </w:tblGrid>
                              <w:tr w:rsidR="00110E5E" w14:paraId="228297B4" w14:textId="77777777">
                                <w:trPr>
                                  <w:jc w:val="center"/>
                                </w:trPr>
                                <w:tc>
                                  <w:tcPr>
                                    <w:tcW w:w="6000" w:type="dxa"/>
                                    <w:tcMar>
                                      <w:top w:w="225" w:type="dxa"/>
                                      <w:left w:w="300" w:type="dxa"/>
                                      <w:bottom w:w="15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5400"/>
                                    </w:tblGrid>
                                    <w:tr w:rsidR="00110E5E" w14:paraId="62DE5620" w14:textId="77777777">
                                      <w:trPr>
                                        <w:jc w:val="center"/>
                                      </w:trPr>
                                      <w:tc>
                                        <w:tcPr>
                                          <w:tcW w:w="0" w:type="auto"/>
                                          <w:vAlign w:val="center"/>
                                          <w:hideMark/>
                                        </w:tcPr>
                                        <w:p w14:paraId="6EEE543A" w14:textId="77777777" w:rsidR="00110E5E" w:rsidRDefault="00110E5E">
                                          <w:pPr>
                                            <w:pStyle w:val="NormalWeb"/>
                                            <w:spacing w:before="0" w:beforeAutospacing="0" w:after="75" w:afterAutospacing="0"/>
                                            <w:rPr>
                                              <w:rFonts w:ascii="Helvetica" w:hAnsi="Helvetica" w:cs="Helvetica"/>
                                              <w:color w:val="FFFFFF"/>
                                              <w:sz w:val="18"/>
                                              <w:szCs w:val="18"/>
                                            </w:rPr>
                                          </w:pPr>
                                          <w:r>
                                            <w:rPr>
                                              <w:rStyle w:val="Strong"/>
                                              <w:rFonts w:ascii="Helvetica" w:hAnsi="Helvetica"/>
                                              <w:color w:val="FFFFFF"/>
                                              <w:sz w:val="18"/>
                                              <w:szCs w:val="18"/>
                                            </w:rPr>
                                            <w:t>Subscriber services:</w:t>
                                          </w:r>
                                        </w:p>
                                        <w:p w14:paraId="482231D3" w14:textId="789694C3" w:rsidR="00110E5E" w:rsidRDefault="00542E1E">
                                          <w:pPr>
                                            <w:pStyle w:val="NormalWeb"/>
                                            <w:spacing w:before="0" w:beforeAutospacing="0" w:after="75" w:afterAutospacing="0"/>
                                            <w:rPr>
                                              <w:rFonts w:ascii="Helvetica" w:hAnsi="Helvetica" w:cs="Helvetica"/>
                                              <w:color w:val="FFFFFF"/>
                                              <w:sz w:val="18"/>
                                              <w:szCs w:val="18"/>
                                            </w:rPr>
                                          </w:pPr>
                                          <w:hyperlink r:id="rId12" w:tgtFrame="_blank" w:history="1">
                                            <w:r w:rsidR="00110E5E">
                                              <w:rPr>
                                                <w:rStyle w:val="Hyperlink"/>
                                                <w:rFonts w:ascii="Helvetica" w:hAnsi="Helvetica" w:cs="Helvetica"/>
                                                <w:color w:val="FFFFFF"/>
                                                <w:sz w:val="18"/>
                                                <w:szCs w:val="18"/>
                                              </w:rPr>
                                              <w:t>Manage Preferences</w:t>
                                            </w:r>
                                          </w:hyperlink>
                                          <w:r w:rsidR="00110E5E">
                                            <w:rPr>
                                              <w:rFonts w:ascii="Helvetica" w:hAnsi="Helvetica" w:cs="Helvetica"/>
                                              <w:color w:val="FFFFFF"/>
                                              <w:sz w:val="18"/>
                                              <w:szCs w:val="18"/>
                                            </w:rPr>
                                            <w:t> | </w:t>
                                          </w:r>
                                          <w:hyperlink r:id="rId13" w:tgtFrame="_blank" w:history="1">
                                            <w:r w:rsidR="00110E5E">
                                              <w:rPr>
                                                <w:rStyle w:val="Hyperlink"/>
                                                <w:rFonts w:ascii="Helvetica" w:hAnsi="Helvetica" w:cs="Helvetica"/>
                                                <w:color w:val="FFFFFF"/>
                                                <w:sz w:val="18"/>
                                                <w:szCs w:val="18"/>
                                              </w:rPr>
                                              <w:t>Unsubscribe</w:t>
                                            </w:r>
                                          </w:hyperlink>
                                          <w:r w:rsidR="00110E5E">
                                            <w:rPr>
                                              <w:rFonts w:ascii="Helvetica" w:hAnsi="Helvetica" w:cs="Helvetica"/>
                                              <w:color w:val="FFFFFF"/>
                                              <w:sz w:val="18"/>
                                              <w:szCs w:val="18"/>
                                            </w:rPr>
                                            <w:t> | </w:t>
                                          </w:r>
                                          <w:hyperlink r:id="rId14" w:history="1">
                                            <w:r w:rsidR="00110E5E">
                                              <w:rPr>
                                                <w:rStyle w:val="Hyperlink"/>
                                                <w:rFonts w:ascii="Helvetica" w:hAnsi="Helvetica" w:cs="Helvetica"/>
                                                <w:color w:val="FFFFFF"/>
                                                <w:sz w:val="18"/>
                                                <w:szCs w:val="18"/>
                                              </w:rPr>
                                              <w:t>Disclaimer</w:t>
                                            </w:r>
                                          </w:hyperlink>
                                          <w:r w:rsidR="00110E5E">
                                            <w:rPr>
                                              <w:rFonts w:ascii="Helvetica" w:hAnsi="Helvetica" w:cs="Helvetica"/>
                                              <w:color w:val="FFFFFF"/>
                                              <w:sz w:val="18"/>
                                              <w:szCs w:val="18"/>
                                            </w:rPr>
                                            <w:br/>
                                            <w:t>Email was sent to Email Address</w:t>
                                          </w:r>
                                        </w:p>
                                      </w:tc>
                                    </w:tr>
                                  </w:tbl>
                                  <w:p w14:paraId="069AE7BD" w14:textId="77777777" w:rsidR="00110E5E" w:rsidRDefault="00110E5E">
                                    <w:pPr>
                                      <w:jc w:val="center"/>
                                      <w:rPr>
                                        <w:rFonts w:ascii="Times New Roman" w:eastAsia="Times New Roman" w:hAnsi="Times New Roman" w:cs="Times New Roman"/>
                                        <w:sz w:val="20"/>
                                        <w:szCs w:val="20"/>
                                        <w:lang w:eastAsia="en-GB"/>
                                      </w:rPr>
                                    </w:pPr>
                                  </w:p>
                                </w:tc>
                                <w:tc>
                                  <w:tcPr>
                                    <w:tcW w:w="3000" w:type="dxa"/>
                                    <w:tcMar>
                                      <w:top w:w="45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2400"/>
                                    </w:tblGrid>
                                    <w:tr w:rsidR="00110E5E" w14:paraId="75D69413" w14:textId="77777777">
                                      <w:trPr>
                                        <w:jc w:val="center"/>
                                      </w:trPr>
                                      <w:tc>
                                        <w:tcPr>
                                          <w:tcW w:w="0" w:type="auto"/>
                                          <w:vAlign w:val="center"/>
                                          <w:hideMark/>
                                        </w:tcPr>
                                        <w:p w14:paraId="7FB8F687" w14:textId="77777777" w:rsidR="00110E5E" w:rsidRDefault="00542E1E">
                                          <w:pPr>
                                            <w:pStyle w:val="NormalWeb"/>
                                            <w:spacing w:before="0" w:beforeAutospacing="0" w:after="150" w:afterAutospacing="0"/>
                                            <w:jc w:val="right"/>
                                            <w:rPr>
                                              <w:rFonts w:ascii="Helvetica" w:hAnsi="Helvetica" w:cs="Helvetica"/>
                                              <w:color w:val="FFFFFF"/>
                                              <w:sz w:val="23"/>
                                              <w:szCs w:val="23"/>
                                            </w:rPr>
                                          </w:pPr>
                                          <w:hyperlink r:id="rId15" w:tgtFrame="_blank" w:history="1">
                                            <w:r w:rsidR="00110E5E">
                                              <w:rPr>
                                                <w:rStyle w:val="Hyperlink"/>
                                                <w:rFonts w:ascii="Helvetica" w:hAnsi="Helvetica" w:cs="Helvetica"/>
                                                <w:color w:val="FFFFFF"/>
                                                <w:sz w:val="23"/>
                                                <w:szCs w:val="23"/>
                                              </w:rPr>
                                              <w:t>www.hse.gov.uk</w:t>
                                            </w:r>
                                          </w:hyperlink>
                                        </w:p>
                                      </w:tc>
                                    </w:tr>
                                  </w:tbl>
                                  <w:p w14:paraId="43FB80A2" w14:textId="77777777" w:rsidR="00110E5E" w:rsidRDefault="00110E5E">
                                    <w:pPr>
                                      <w:jc w:val="center"/>
                                      <w:rPr>
                                        <w:rFonts w:ascii="Times New Roman" w:eastAsia="Times New Roman" w:hAnsi="Times New Roman" w:cs="Times New Roman"/>
                                        <w:sz w:val="20"/>
                                        <w:szCs w:val="20"/>
                                        <w:lang w:eastAsia="en-GB"/>
                                      </w:rPr>
                                    </w:pPr>
                                  </w:p>
                                </w:tc>
                              </w:tr>
                            </w:tbl>
                            <w:p w14:paraId="0702877F" w14:textId="77777777" w:rsidR="00110E5E" w:rsidRDefault="00110E5E">
                              <w:pPr>
                                <w:jc w:val="center"/>
                                <w:rPr>
                                  <w:rFonts w:ascii="Times New Roman" w:eastAsia="Times New Roman" w:hAnsi="Times New Roman" w:cs="Times New Roman"/>
                                  <w:sz w:val="20"/>
                                  <w:szCs w:val="20"/>
                                  <w:lang w:eastAsia="en-GB"/>
                                </w:rPr>
                              </w:pPr>
                            </w:p>
                          </w:tc>
                        </w:tr>
                      </w:tbl>
                      <w:p w14:paraId="42620EBA" w14:textId="77777777" w:rsidR="00110E5E" w:rsidRDefault="00110E5E">
                        <w:pPr>
                          <w:jc w:val="center"/>
                          <w:rPr>
                            <w:rFonts w:ascii="Times New Roman" w:eastAsia="Times New Roman" w:hAnsi="Times New Roman" w:cs="Times New Roman"/>
                            <w:sz w:val="20"/>
                            <w:szCs w:val="20"/>
                            <w:lang w:eastAsia="en-GB"/>
                          </w:rPr>
                        </w:pPr>
                      </w:p>
                    </w:tc>
                  </w:tr>
                </w:tbl>
                <w:p w14:paraId="77AB5818" w14:textId="77777777" w:rsidR="00110E5E" w:rsidRDefault="00110E5E">
                  <w:pPr>
                    <w:jc w:val="center"/>
                    <w:rPr>
                      <w:lang w:eastAsia="en-GB"/>
                    </w:rPr>
                  </w:pPr>
                </w:p>
              </w:tc>
              <w:tc>
                <w:tcPr>
                  <w:tcW w:w="0" w:type="auto"/>
                  <w:tcMar>
                    <w:top w:w="300" w:type="dxa"/>
                    <w:left w:w="0" w:type="dxa"/>
                    <w:bottom w:w="300" w:type="dxa"/>
                    <w:right w:w="0" w:type="dxa"/>
                  </w:tcMar>
                  <w:vAlign w:val="center"/>
                  <w:hideMark/>
                </w:tcPr>
                <w:p w14:paraId="035F7700" w14:textId="77777777" w:rsidR="00110E5E" w:rsidRDefault="00110E5E">
                  <w:pPr>
                    <w:rPr>
                      <w:lang w:eastAsia="en-GB"/>
                    </w:rPr>
                  </w:pPr>
                </w:p>
              </w:tc>
            </w:tr>
          </w:tbl>
          <w:p w14:paraId="3AC753DF" w14:textId="77777777" w:rsidR="00110E5E" w:rsidRDefault="00110E5E">
            <w:pPr>
              <w:jc w:val="center"/>
              <w:rPr>
                <w:rFonts w:ascii="Times New Roman" w:eastAsia="Times New Roman" w:hAnsi="Times New Roman" w:cs="Times New Roman"/>
                <w:sz w:val="20"/>
                <w:szCs w:val="20"/>
                <w:lang w:eastAsia="en-GB"/>
              </w:rPr>
            </w:pPr>
          </w:p>
        </w:tc>
      </w:tr>
    </w:tbl>
    <w:p w14:paraId="1611DC4A" w14:textId="77777777" w:rsidR="00110E5E" w:rsidRDefault="00110E5E" w:rsidP="00110E5E">
      <w:pPr>
        <w:pStyle w:val="physicaladdress"/>
        <w:rPr>
          <w:rFonts w:ascii="Arial" w:hAnsi="Arial" w:cs="Arial"/>
          <w:color w:val="757575"/>
          <w:sz w:val="15"/>
          <w:szCs w:val="15"/>
          <w:lang w:val="en"/>
        </w:rPr>
      </w:pPr>
      <w:r>
        <w:rPr>
          <w:rFonts w:ascii="Arial" w:hAnsi="Arial" w:cs="Arial"/>
          <w:color w:val="757575"/>
          <w:sz w:val="15"/>
          <w:szCs w:val="15"/>
          <w:lang w:val="en"/>
        </w:rPr>
        <w:lastRenderedPageBreak/>
        <w:t xml:space="preserve">Health and Safety Executive - 5N1 Redgrave Court, Merton Road, </w:t>
      </w:r>
      <w:proofErr w:type="spellStart"/>
      <w:r>
        <w:rPr>
          <w:rFonts w:ascii="Arial" w:hAnsi="Arial" w:cs="Arial"/>
          <w:color w:val="757575"/>
          <w:sz w:val="15"/>
          <w:szCs w:val="15"/>
          <w:lang w:val="en"/>
        </w:rPr>
        <w:t>Bootle</w:t>
      </w:r>
      <w:proofErr w:type="spellEnd"/>
      <w:r>
        <w:rPr>
          <w:rFonts w:ascii="Arial" w:hAnsi="Arial" w:cs="Arial"/>
          <w:color w:val="757575"/>
          <w:sz w:val="15"/>
          <w:szCs w:val="15"/>
          <w:lang w:val="en"/>
        </w:rPr>
        <w:t>, Merseyside L20 7HS</w:t>
      </w:r>
    </w:p>
    <w:p w14:paraId="62C7107A" w14:textId="77777777" w:rsidR="005E41B6" w:rsidRDefault="005E41B6"/>
    <w:sectPr w:rsidR="005E41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8B5C" w14:textId="77777777" w:rsidR="00542E1E" w:rsidRDefault="00542E1E" w:rsidP="00542E1E">
      <w:r>
        <w:separator/>
      </w:r>
    </w:p>
  </w:endnote>
  <w:endnote w:type="continuationSeparator" w:id="0">
    <w:p w14:paraId="1DC4E364" w14:textId="77777777" w:rsidR="00542E1E" w:rsidRDefault="00542E1E" w:rsidP="0054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8A2F" w14:textId="77777777" w:rsidR="00542E1E" w:rsidRDefault="00542E1E" w:rsidP="00542E1E">
      <w:r>
        <w:separator/>
      </w:r>
    </w:p>
  </w:footnote>
  <w:footnote w:type="continuationSeparator" w:id="0">
    <w:p w14:paraId="5CA7EFB3" w14:textId="77777777" w:rsidR="00542E1E" w:rsidRDefault="00542E1E" w:rsidP="0054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5E"/>
    <w:rsid w:val="0006106C"/>
    <w:rsid w:val="00110E5E"/>
    <w:rsid w:val="002939BE"/>
    <w:rsid w:val="003526D0"/>
    <w:rsid w:val="00384F2E"/>
    <w:rsid w:val="00542E1E"/>
    <w:rsid w:val="005E41B6"/>
    <w:rsid w:val="00900A3D"/>
    <w:rsid w:val="00FC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C6B4"/>
  <w15:chartTrackingRefBased/>
  <w15:docId w15:val="{8496A2CF-B661-47F0-8BE6-EB774F3D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5E"/>
    <w:pPr>
      <w:spacing w:after="0" w:line="240" w:lineRule="auto"/>
    </w:pPr>
    <w:rPr>
      <w:rFonts w:ascii="Calibri" w:hAnsi="Calibri" w:cs="Calibri"/>
    </w:rPr>
  </w:style>
  <w:style w:type="paragraph" w:styleId="Heading1">
    <w:name w:val="heading 1"/>
    <w:basedOn w:val="Normal"/>
    <w:next w:val="Normal"/>
    <w:link w:val="Heading1Char"/>
    <w:uiPriority w:val="9"/>
    <w:qFormat/>
    <w:rsid w:val="00900A3D"/>
    <w:pPr>
      <w:keepNext/>
      <w:spacing w:before="240" w:after="60"/>
      <w:outlineLvl w:val="0"/>
    </w:pPr>
    <w:rPr>
      <w:rFonts w:asciiTheme="majorHAnsi" w:eastAsiaTheme="majorEastAsia" w:hAnsiTheme="majorHAnsi" w:cstheme="majorBidi"/>
      <w:b/>
      <w:bCs/>
      <w:kern w:val="32"/>
      <w:sz w:val="28"/>
      <w:szCs w:val="32"/>
      <w:lang w:eastAsia="ja-JP"/>
    </w:rPr>
  </w:style>
  <w:style w:type="paragraph" w:styleId="Heading3">
    <w:name w:val="heading 3"/>
    <w:basedOn w:val="Normal"/>
    <w:next w:val="Normal"/>
    <w:link w:val="Heading3Char"/>
    <w:uiPriority w:val="9"/>
    <w:unhideWhenUsed/>
    <w:qFormat/>
    <w:rsid w:val="002939BE"/>
    <w:pPr>
      <w:keepNext/>
      <w:keepLines/>
      <w:spacing w:before="40"/>
      <w:outlineLvl w:val="2"/>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A3D"/>
    <w:rPr>
      <w:rFonts w:asciiTheme="majorHAnsi" w:eastAsiaTheme="majorEastAsia" w:hAnsiTheme="majorHAnsi" w:cstheme="majorBidi"/>
      <w:b/>
      <w:bCs/>
      <w:kern w:val="32"/>
      <w:sz w:val="28"/>
      <w:szCs w:val="32"/>
      <w:lang w:eastAsia="ja-JP"/>
    </w:rPr>
  </w:style>
  <w:style w:type="character" w:customStyle="1" w:styleId="Heading3Char">
    <w:name w:val="Heading 3 Char"/>
    <w:basedOn w:val="DefaultParagraphFont"/>
    <w:link w:val="Heading3"/>
    <w:uiPriority w:val="9"/>
    <w:rsid w:val="002939BE"/>
    <w:rPr>
      <w:rFonts w:asciiTheme="majorHAnsi" w:eastAsiaTheme="majorEastAsia" w:hAnsiTheme="majorHAnsi" w:cstheme="majorBidi"/>
      <w:sz w:val="24"/>
      <w:szCs w:val="24"/>
      <w:lang w:eastAsia="ja-JP"/>
    </w:rPr>
  </w:style>
  <w:style w:type="character" w:styleId="Hyperlink">
    <w:name w:val="Hyperlink"/>
    <w:basedOn w:val="DefaultParagraphFont"/>
    <w:uiPriority w:val="99"/>
    <w:semiHidden/>
    <w:unhideWhenUsed/>
    <w:rsid w:val="00110E5E"/>
    <w:rPr>
      <w:color w:val="0563C1"/>
      <w:u w:val="single"/>
    </w:rPr>
  </w:style>
  <w:style w:type="paragraph" w:styleId="NormalWeb">
    <w:name w:val="Normal (Web)"/>
    <w:basedOn w:val="Normal"/>
    <w:uiPriority w:val="99"/>
    <w:semiHidden/>
    <w:unhideWhenUsed/>
    <w:rsid w:val="00110E5E"/>
    <w:pPr>
      <w:spacing w:before="100" w:beforeAutospacing="1" w:after="100" w:afterAutospacing="1"/>
    </w:pPr>
    <w:rPr>
      <w:lang w:eastAsia="en-GB"/>
    </w:rPr>
  </w:style>
  <w:style w:type="paragraph" w:customStyle="1" w:styleId="gdp">
    <w:name w:val="gd_p"/>
    <w:basedOn w:val="Normal"/>
    <w:uiPriority w:val="99"/>
    <w:semiHidden/>
    <w:rsid w:val="00110E5E"/>
    <w:pPr>
      <w:spacing w:before="100" w:beforeAutospacing="1" w:after="100" w:afterAutospacing="1"/>
    </w:pPr>
    <w:rPr>
      <w:lang w:eastAsia="en-GB"/>
    </w:rPr>
  </w:style>
  <w:style w:type="paragraph" w:customStyle="1" w:styleId="physicaladdress">
    <w:name w:val="physicaladdress"/>
    <w:basedOn w:val="Normal"/>
    <w:uiPriority w:val="99"/>
    <w:semiHidden/>
    <w:rsid w:val="00110E5E"/>
    <w:pPr>
      <w:spacing w:before="100" w:beforeAutospacing="1" w:after="100" w:afterAutospacing="1"/>
    </w:pPr>
    <w:rPr>
      <w:lang w:eastAsia="en-GB"/>
    </w:rPr>
  </w:style>
  <w:style w:type="character" w:styleId="Strong">
    <w:name w:val="Strong"/>
    <w:basedOn w:val="DefaultParagraphFont"/>
    <w:uiPriority w:val="22"/>
    <w:qFormat/>
    <w:rsid w:val="00110E5E"/>
    <w:rPr>
      <w:b/>
      <w:bCs/>
    </w:rPr>
  </w:style>
  <w:style w:type="character" w:styleId="FollowedHyperlink">
    <w:name w:val="FollowedHyperlink"/>
    <w:basedOn w:val="DefaultParagraphFont"/>
    <w:uiPriority w:val="99"/>
    <w:semiHidden/>
    <w:unhideWhenUsed/>
    <w:rsid w:val="00542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consultations.hse.gov.uk%2Fhse%2Fcd289-amends-ppe-work-regs-1992%2F%3Futm_source%3Dgovdelivery%26utm_medium%3Demail%26utm_campaign%3Dguidance-push%26utm_term%3Dconsultation-outcome%26utm_content%3Dppe-dec-2021&amp;data=04%7C01%7CGraeme.Barnes%40hse.gov.uk%7Ccb0195fc78914e47559a08d9ba402ead%7C6b5953be6b1d4980b26b56ed8b0bf3dc%7C0%7C0%7C637745607088838862%7CUnknown%7CTWFpbGZsb3d8eyJWIjoiMC4wLjAwMDAiLCJQIjoiV2luMzIiLCJBTiI6Ik1haWwiLCJXVCI6Mn0%3D%7C3000&amp;sdata=1ONkHwrEoIw%2BptMf11R5CKoSDCMXP337auN8NPKEgBk%3D&amp;reserved=0" TargetMode="External"/><Relationship Id="rId13" Type="http://schemas.openxmlformats.org/officeDocument/2006/relationships/hyperlink" Target="file:///C:\Users\local_dkerai\INetCache\Content.Outlook\9TZCZU1A\%5b%5bONECLICK_UNSUB_URL%5d%5d" TargetMode="External"/><Relationship Id="rId3" Type="http://schemas.openxmlformats.org/officeDocument/2006/relationships/webSettings" Target="webSettings.xml"/><Relationship Id="rId7" Type="http://schemas.openxmlformats.org/officeDocument/2006/relationships/image" Target="https://content.govdelivery.com/attachments/fancy_images/UKHSE/2021/06/4686461/hse-logo-clear_original.png" TargetMode="External"/><Relationship Id="rId12" Type="http://schemas.openxmlformats.org/officeDocument/2006/relationships/hyperlink" Target="https://eur03.safelinks.protection.outlook.com/?url=https%3A%2F%2Fpublic.govdelivery.com%2Faccounts%2FUKHSE%2Fsubscriber%2Fedit%3Fpreferences%3Dtrue%23tab1&amp;data=04%7C01%7CGraeme.Barnes%40hse.gov.uk%7Ccb0195fc78914e47559a08d9ba402ead%7C6b5953be6b1d4980b26b56ed8b0bf3dc%7C0%7C0%7C637745607088838862%7CUnknown%7CTWFpbGZsb3d8eyJWIjoiMC4wLjAwMDAiLCJQIjoiV2luMzIiLCJBTiI6Ik1haWwiLCJXVCI6Mn0%3D%7C3000&amp;sdata=OfLOH6fpQk3iIdwyejSkQaM0tv0z6qO1lDdit33leGg%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eur03.safelinks.protection.outlook.com/?url=http%3A%2F%2Fwww.hse.gov.uk%2Findex.htm&amp;data=04%7C01%7CGraeme.Barnes%40hse.gov.uk%7Ccb0195fc78914e47559a08d9ba402ead%7C6b5953be6b1d4980b26b56ed8b0bf3dc%7C0%7C0%7C637745607088838862%7CUnknown%7CTWFpbGZsb3d8eyJWIjoiMC4wLjAwMDAiLCJQIjoiV2luMzIiLCJBTiI6Ik1haWwiLCJXVCI6Mn0%3D%7C3000&amp;sdata=9QB83ZR6mHbvFdQcI6qlTM9WS9QpVfv0tUAFairDCbo%3D&amp;reserved=0" TargetMode="External"/><Relationship Id="rId10" Type="http://schemas.openxmlformats.org/officeDocument/2006/relationships/hyperlink" Target="https://eur03.safelinks.protection.outlook.com/?url=http%3A%2F%2Fwww.hse.gov.uk%2Fnews%2Fsubscribe%2Findex.htm&amp;data=04%7C01%7CGraeme.Barnes%40hse.gov.uk%7Ccb0195fc78914e47559a08d9ba402ead%7C6b5953be6b1d4980b26b56ed8b0bf3dc%7C0%7C0%7C637745607088838862%7CUnknown%7CTWFpbGZsb3d8eyJWIjoiMC4wLjAwMDAiLCJQIjoiV2luMzIiLCJBTiI6Ik1haWwiLCJXVCI6Mn0%3D%7C3000&amp;sdata=D%2Bs0H%2FsDV0LE%2BiYxTRlmmhkULK06aYsc6itS83zwhh0%3D&amp;reserved=0" TargetMode="External"/><Relationship Id="rId4" Type="http://schemas.openxmlformats.org/officeDocument/2006/relationships/footnotes" Target="footnotes.xml"/><Relationship Id="rId9" Type="http://schemas.openxmlformats.org/officeDocument/2006/relationships/hyperlink" Target="mailto:ppeconsultation2021@hse.gov.uk" TargetMode="External"/><Relationship Id="rId14" Type="http://schemas.openxmlformats.org/officeDocument/2006/relationships/hyperlink" Target="https://eur03.safelinks.protection.outlook.com/?url=http%3A%2F%2Fwww.hse.gov.uk%2Fdisclaimer.htm&amp;data=04%7C01%7CGraeme.Barnes%40hse.gov.uk%7Ccb0195fc78914e47559a08d9ba402ead%7C6b5953be6b1d4980b26b56ed8b0bf3dc%7C0%7C0%7C637745607088838862%7CUnknown%7CTWFpbGZsb3d8eyJWIjoiMC4wLjAwMDAiLCJQIjoiV2luMzIiLCJBTiI6Ik1haWwiLCJXVCI6Mn0%3D%7C3000&amp;sdata=nVLFU4mUw%2B8WrMDYf%2BlBfxhl5GaelDZdtQzHQjVPY8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Kerai</dc:creator>
  <cp:keywords/>
  <dc:description/>
  <cp:lastModifiedBy>Jones, Rhys (Labour Markets)</cp:lastModifiedBy>
  <cp:revision>2</cp:revision>
  <dcterms:created xsi:type="dcterms:W3CDTF">2021-12-15T16:54:00Z</dcterms:created>
  <dcterms:modified xsi:type="dcterms:W3CDTF">2021-12-15T16:54:00Z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2021-12-15T16:24:11Z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00607602-7fb1-4932-a565-dd7973c611ef</vt:lpwstr>
  </property>
  <property fmtid="{D5CDD505-2E9C-101B-9397-08002B2CF9AE}" pid="8" name="MSIP_Label_ba62f585-b40f-4ab9-bafe-39150f03d124_ContentBits">
    <vt:lpwstr>0</vt:lpwstr>
  </property>
</Properties>
</file>